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6A36" w:rsidRPr="003A05E5" w:rsidRDefault="00006A36" w:rsidP="00006A36">
      <w:pPr>
        <w:rPr>
          <w:rFonts w:ascii="Century Gothic" w:hAnsi="Century Gothic"/>
          <w:b/>
          <w:bCs/>
        </w:rPr>
      </w:pPr>
      <w:r w:rsidRPr="003A05E5">
        <w:rPr>
          <w:rFonts w:ascii="Century Gothic" w:hAnsi="Century Gothic"/>
          <w:b/>
          <w:bCs/>
        </w:rPr>
        <w:t>COMMERCIAL COMMUNICATIONS COUNCIL – SUGGESTED POLICY</w:t>
      </w:r>
    </w:p>
    <w:p w:rsidR="00006A36" w:rsidRPr="003A05E5" w:rsidRDefault="00FC637F" w:rsidP="00006A36">
      <w:pPr>
        <w:rPr>
          <w:rFonts w:ascii="Century Gothic" w:hAnsi="Century Gothic"/>
          <w:b/>
          <w:bCs/>
        </w:rPr>
      </w:pPr>
      <w:r w:rsidRPr="003A05E5">
        <w:rPr>
          <w:rFonts w:ascii="Century Gothic" w:hAnsi="Century Gothic"/>
          <w:b/>
          <w:bCs/>
        </w:rPr>
        <w:t xml:space="preserve">Other </w:t>
      </w:r>
      <w:r w:rsidR="00006A36" w:rsidRPr="003A05E5">
        <w:rPr>
          <w:rFonts w:ascii="Century Gothic" w:hAnsi="Century Gothic"/>
          <w:b/>
          <w:bCs/>
        </w:rPr>
        <w:t>Leave Policy</w:t>
      </w:r>
      <w:r w:rsidR="00D27EC2" w:rsidRPr="003A05E5">
        <w:rPr>
          <w:rFonts w:ascii="Century Gothic" w:hAnsi="Century Gothic"/>
          <w:b/>
          <w:bCs/>
        </w:rPr>
        <w:t xml:space="preserve"> for &lt;Agency&gt; (“Company”)</w:t>
      </w:r>
    </w:p>
    <w:p w:rsidR="00006A36" w:rsidRPr="003A05E5" w:rsidRDefault="00006A36" w:rsidP="00006A36">
      <w:pPr>
        <w:rPr>
          <w:rFonts w:ascii="Century Gothic" w:hAnsi="Century Gothic"/>
          <w:b/>
          <w:bCs/>
        </w:rPr>
      </w:pPr>
      <w:r w:rsidRPr="003A05E5">
        <w:rPr>
          <w:rFonts w:ascii="Century Gothic" w:hAnsi="Century Gothic"/>
          <w:b/>
          <w:bCs/>
        </w:rPr>
        <w:t>Date: __________________________________</w:t>
      </w:r>
    </w:p>
    <w:p w:rsidR="00006A36" w:rsidRPr="003A05E5" w:rsidRDefault="00006A36" w:rsidP="00006A36">
      <w:pPr>
        <w:rPr>
          <w:rFonts w:ascii="Century Gothic" w:hAnsi="Century Gothic"/>
          <w:b/>
          <w:bCs/>
        </w:rPr>
      </w:pPr>
      <w:r w:rsidRPr="003A05E5">
        <w:rPr>
          <w:rFonts w:ascii="Century Gothic" w:hAnsi="Century Gothic"/>
          <w:b/>
          <w:bCs/>
        </w:rPr>
        <w:t>Authorised by: __________________________</w:t>
      </w:r>
    </w:p>
    <w:p w:rsidR="003A05E5" w:rsidRPr="00067ED9" w:rsidRDefault="003A05E5" w:rsidP="003A05E5">
      <w:pPr>
        <w:jc w:val="both"/>
        <w:rPr>
          <w:rFonts w:ascii="Tahoma" w:hAnsi="Tahoma" w:cs="Tahoma"/>
          <w:color w:val="FF0000"/>
        </w:rPr>
      </w:pPr>
      <w:r w:rsidRPr="00067ED9">
        <w:rPr>
          <w:rFonts w:ascii="Tahoma" w:hAnsi="Tahoma" w:cs="Tahoma"/>
          <w:b/>
          <w:bCs/>
          <w:color w:val="FF0000"/>
        </w:rPr>
        <w:t>Drafting Note</w:t>
      </w:r>
      <w:r>
        <w:rPr>
          <w:rFonts w:ascii="Tahoma" w:hAnsi="Tahoma" w:cs="Tahoma"/>
          <w:b/>
          <w:bCs/>
          <w:color w:val="FF0000"/>
        </w:rPr>
        <w:t xml:space="preserve"> (please read this first)</w:t>
      </w:r>
      <w:r w:rsidRPr="00067ED9">
        <w:rPr>
          <w:rFonts w:ascii="Tahoma" w:hAnsi="Tahoma" w:cs="Tahoma"/>
          <w:b/>
          <w:bCs/>
          <w:color w:val="FF0000"/>
        </w:rPr>
        <w:t>:</w:t>
      </w:r>
      <w:r w:rsidRPr="00067ED9">
        <w:rPr>
          <w:rFonts w:ascii="Tahoma" w:hAnsi="Tahoma" w:cs="Tahoma"/>
          <w:color w:val="FF0000"/>
        </w:rPr>
        <w:t xml:space="preserve"> As always, </w:t>
      </w:r>
      <w:r>
        <w:rPr>
          <w:rFonts w:ascii="Tahoma" w:hAnsi="Tahoma" w:cs="Tahoma"/>
          <w:color w:val="FF0000"/>
        </w:rPr>
        <w:t xml:space="preserve">if you have any questions in relation to this policy, </w:t>
      </w:r>
      <w:r w:rsidRPr="00067ED9">
        <w:rPr>
          <w:rFonts w:ascii="Tahoma" w:hAnsi="Tahoma" w:cs="Tahoma"/>
          <w:color w:val="FF0000"/>
        </w:rPr>
        <w:t xml:space="preserve">we suggest you consult your legal advisors, especially if there is something specific you require that may not be contained in this </w:t>
      </w:r>
      <w:r>
        <w:rPr>
          <w:rFonts w:ascii="Tahoma" w:hAnsi="Tahoma" w:cs="Tahoma"/>
          <w:color w:val="FF0000"/>
        </w:rPr>
        <w:t>document</w:t>
      </w:r>
      <w:r w:rsidRPr="00067ED9">
        <w:rPr>
          <w:rFonts w:ascii="Tahoma" w:hAnsi="Tahoma" w:cs="Tahoma"/>
          <w:color w:val="FF0000"/>
        </w:rPr>
        <w:t xml:space="preserve">. If you do not have a legal advisor, our suggested provider is Josh Muir, Director at Lockhart Legal. You can contact him at </w:t>
      </w:r>
      <w:hyperlink r:id="rId12" w:history="1">
        <w:r w:rsidRPr="00067ED9">
          <w:rPr>
            <w:rStyle w:val="Hyperlink"/>
            <w:rFonts w:ascii="Tahoma" w:hAnsi="Tahoma" w:cs="Tahoma"/>
            <w:color w:val="0070C0"/>
          </w:rPr>
          <w:t>Josh@lockhartlegal.co.nz</w:t>
        </w:r>
      </w:hyperlink>
      <w:r w:rsidRPr="00067ED9">
        <w:rPr>
          <w:rFonts w:ascii="Tahoma" w:hAnsi="Tahoma" w:cs="Tahoma"/>
          <w:color w:val="FF0000"/>
        </w:rPr>
        <w:t>.</w:t>
      </w:r>
    </w:p>
    <w:p w:rsidR="00006A36" w:rsidRPr="003A05E5" w:rsidRDefault="00006A36" w:rsidP="00006A36">
      <w:pPr>
        <w:rPr>
          <w:rFonts w:ascii="Century Gothic" w:hAnsi="Century Gothic"/>
          <w:b/>
          <w:bCs/>
        </w:rPr>
      </w:pPr>
      <w:r w:rsidRPr="003A05E5">
        <w:rPr>
          <w:rFonts w:ascii="Century Gothic" w:hAnsi="Century Gothic"/>
          <w:b/>
          <w:bCs/>
        </w:rPr>
        <w:t>BACKGROUND AND GOAL</w:t>
      </w:r>
    </w:p>
    <w:p w:rsidR="00FC637F" w:rsidRPr="003A05E5" w:rsidRDefault="00D27EC2">
      <w:pPr>
        <w:rPr>
          <w:rFonts w:ascii="Century Gothic" w:hAnsi="Century Gothic"/>
        </w:rPr>
      </w:pPr>
      <w:r w:rsidRPr="003A05E5">
        <w:rPr>
          <w:rFonts w:ascii="Century Gothic" w:hAnsi="Century Gothic"/>
        </w:rPr>
        <w:t>the Company</w:t>
      </w:r>
      <w:r w:rsidR="00FC637F" w:rsidRPr="003A05E5">
        <w:rPr>
          <w:rFonts w:ascii="Century Gothic" w:hAnsi="Century Gothic"/>
        </w:rPr>
        <w:t xml:space="preserve"> wants to make sure that you are aware of the types of leave you have available to you, under the law and through </w:t>
      </w:r>
      <w:r w:rsidR="007D002C" w:rsidRPr="003A05E5">
        <w:rPr>
          <w:rFonts w:ascii="Century Gothic" w:hAnsi="Century Gothic"/>
        </w:rPr>
        <w:t>our policies</w:t>
      </w:r>
    </w:p>
    <w:p w:rsidR="00FC637F" w:rsidRPr="003A05E5" w:rsidRDefault="00FC637F" w:rsidP="00FC637F">
      <w:pPr>
        <w:pStyle w:val="Pa5"/>
        <w:spacing w:before="100" w:after="100"/>
        <w:rPr>
          <w:rFonts w:ascii="Century Gothic" w:hAnsi="Century Gothic" w:cstheme="minorHAnsi"/>
          <w:b/>
          <w:bCs/>
          <w:color w:val="1B1B1A"/>
          <w:sz w:val="22"/>
          <w:szCs w:val="22"/>
          <w:u w:val="single"/>
        </w:rPr>
      </w:pPr>
      <w:r w:rsidRPr="003A05E5">
        <w:rPr>
          <w:rFonts w:ascii="Century Gothic" w:hAnsi="Century Gothic" w:cstheme="minorHAnsi"/>
          <w:b/>
          <w:bCs/>
          <w:color w:val="1B1B1A"/>
          <w:sz w:val="22"/>
          <w:szCs w:val="22"/>
          <w:u w:val="single"/>
        </w:rPr>
        <w:t xml:space="preserve">Sick Leave </w:t>
      </w:r>
    </w:p>
    <w:p w:rsidR="00FC637F" w:rsidRPr="003A05E5" w:rsidRDefault="00FC637F" w:rsidP="00FC637F">
      <w:pPr>
        <w:pStyle w:val="Pa3"/>
        <w:spacing w:after="100"/>
        <w:rPr>
          <w:rFonts w:ascii="Century Gothic" w:hAnsi="Century Gothic" w:cstheme="minorHAnsi"/>
          <w:color w:val="1B1B1A"/>
          <w:sz w:val="22"/>
          <w:szCs w:val="22"/>
        </w:rPr>
      </w:pPr>
      <w:r w:rsidRPr="003A05E5">
        <w:rPr>
          <w:rFonts w:ascii="Century Gothic" w:hAnsi="Century Gothic" w:cstheme="minorHAnsi"/>
          <w:color w:val="1B1B1A"/>
          <w:sz w:val="22"/>
          <w:szCs w:val="22"/>
        </w:rPr>
        <w:t xml:space="preserve">We pay sick leave in accordance with the Holidays Act 2003. </w:t>
      </w:r>
      <w:r w:rsidR="007D002C" w:rsidRPr="003A05E5">
        <w:rPr>
          <w:rFonts w:ascii="Century Gothic" w:hAnsi="Century Gothic" w:cstheme="minorHAnsi"/>
          <w:color w:val="1B1B1A"/>
          <w:sz w:val="22"/>
          <w:szCs w:val="22"/>
        </w:rPr>
        <w:t xml:space="preserve">  This is currently 10 paid sick days per annum.</w:t>
      </w:r>
      <w:r w:rsidR="00D27EC2" w:rsidRPr="003A05E5">
        <w:rPr>
          <w:rFonts w:ascii="Century Gothic" w:hAnsi="Century Gothic" w:cstheme="minorHAnsi"/>
          <w:color w:val="1B1B1A"/>
          <w:sz w:val="22"/>
          <w:szCs w:val="22"/>
        </w:rPr>
        <w:t xml:space="preserve"> The maximum amount of sick leave that any employee can accumulate and have any given time is 20 days. Unused sick leave will not be paid out when you leave the Company.</w:t>
      </w:r>
    </w:p>
    <w:p w:rsidR="007D002C" w:rsidRPr="003A05E5" w:rsidRDefault="007D002C" w:rsidP="00FC637F">
      <w:pPr>
        <w:pStyle w:val="Pa3"/>
        <w:spacing w:after="100"/>
        <w:rPr>
          <w:rFonts w:ascii="Century Gothic" w:hAnsi="Century Gothic" w:cstheme="minorHAnsi"/>
          <w:color w:val="1B1B1A"/>
          <w:sz w:val="22"/>
          <w:szCs w:val="22"/>
        </w:rPr>
      </w:pPr>
    </w:p>
    <w:p w:rsidR="007D002C" w:rsidRPr="003A05E5" w:rsidRDefault="00FC637F" w:rsidP="00FC637F">
      <w:pPr>
        <w:pStyle w:val="Pa3"/>
        <w:spacing w:after="100"/>
        <w:rPr>
          <w:rFonts w:ascii="Century Gothic" w:hAnsi="Century Gothic" w:cstheme="minorHAnsi"/>
          <w:color w:val="1B1B1A"/>
          <w:sz w:val="22"/>
          <w:szCs w:val="22"/>
        </w:rPr>
      </w:pPr>
      <w:r w:rsidRPr="003A05E5">
        <w:rPr>
          <w:rFonts w:ascii="Century Gothic" w:hAnsi="Century Gothic" w:cstheme="minorHAnsi"/>
          <w:color w:val="1B1B1A"/>
          <w:sz w:val="22"/>
          <w:szCs w:val="22"/>
        </w:rPr>
        <w:t xml:space="preserve">If you are unwell, you should telephone </w:t>
      </w:r>
      <w:r w:rsidR="007D002C" w:rsidRPr="003A05E5">
        <w:rPr>
          <w:rFonts w:ascii="Century Gothic" w:hAnsi="Century Gothic" w:cstheme="minorHAnsi"/>
          <w:color w:val="1B1B1A"/>
          <w:sz w:val="22"/>
          <w:szCs w:val="22"/>
        </w:rPr>
        <w:t xml:space="preserve">or email </w:t>
      </w:r>
      <w:r w:rsidRPr="003A05E5">
        <w:rPr>
          <w:rFonts w:ascii="Century Gothic" w:hAnsi="Century Gothic" w:cstheme="minorHAnsi"/>
          <w:color w:val="1B1B1A"/>
          <w:sz w:val="22"/>
          <w:szCs w:val="22"/>
        </w:rPr>
        <w:t xml:space="preserve">your </w:t>
      </w:r>
      <w:r w:rsidR="007D002C" w:rsidRPr="003A05E5">
        <w:rPr>
          <w:rFonts w:ascii="Century Gothic" w:hAnsi="Century Gothic" w:cstheme="minorHAnsi"/>
          <w:color w:val="1B1B1A"/>
          <w:sz w:val="22"/>
          <w:szCs w:val="22"/>
        </w:rPr>
        <w:t>manager</w:t>
      </w:r>
      <w:r w:rsidRPr="003A05E5">
        <w:rPr>
          <w:rFonts w:ascii="Century Gothic" w:hAnsi="Century Gothic" w:cstheme="minorHAnsi"/>
          <w:color w:val="1B1B1A"/>
          <w:sz w:val="22"/>
          <w:szCs w:val="22"/>
        </w:rPr>
        <w:t xml:space="preserve"> as soon as possible on the day that you will be absent from work due to illness. Where practicable, notice should be given prior to time you would usually commence work. If you are on sick leave for 3 consecutive days, you will </w:t>
      </w:r>
      <w:r w:rsidR="007D002C" w:rsidRPr="003A05E5">
        <w:rPr>
          <w:rFonts w:ascii="Century Gothic" w:hAnsi="Century Gothic" w:cstheme="minorHAnsi"/>
          <w:color w:val="1B1B1A"/>
          <w:sz w:val="22"/>
          <w:szCs w:val="22"/>
        </w:rPr>
        <w:t>be required to submit a</w:t>
      </w:r>
      <w:r w:rsidRPr="003A05E5">
        <w:rPr>
          <w:rFonts w:ascii="Century Gothic" w:hAnsi="Century Gothic" w:cstheme="minorHAnsi"/>
          <w:color w:val="1B1B1A"/>
          <w:sz w:val="22"/>
          <w:szCs w:val="22"/>
        </w:rPr>
        <w:t xml:space="preserve"> </w:t>
      </w:r>
      <w:r w:rsidR="007D002C" w:rsidRPr="003A05E5">
        <w:rPr>
          <w:rFonts w:ascii="Century Gothic" w:hAnsi="Century Gothic" w:cstheme="minorHAnsi"/>
          <w:color w:val="1B1B1A"/>
          <w:sz w:val="22"/>
          <w:szCs w:val="22"/>
        </w:rPr>
        <w:t>m</w:t>
      </w:r>
      <w:r w:rsidRPr="003A05E5">
        <w:rPr>
          <w:rFonts w:ascii="Century Gothic" w:hAnsi="Century Gothic" w:cstheme="minorHAnsi"/>
          <w:color w:val="1B1B1A"/>
          <w:sz w:val="22"/>
          <w:szCs w:val="22"/>
        </w:rPr>
        <w:t xml:space="preserve">edical </w:t>
      </w:r>
      <w:r w:rsidR="007D002C" w:rsidRPr="003A05E5">
        <w:rPr>
          <w:rFonts w:ascii="Century Gothic" w:hAnsi="Century Gothic" w:cstheme="minorHAnsi"/>
          <w:color w:val="1B1B1A"/>
          <w:sz w:val="22"/>
          <w:szCs w:val="22"/>
        </w:rPr>
        <w:t>c</w:t>
      </w:r>
      <w:r w:rsidRPr="003A05E5">
        <w:rPr>
          <w:rFonts w:ascii="Century Gothic" w:hAnsi="Century Gothic" w:cstheme="minorHAnsi"/>
          <w:color w:val="1B1B1A"/>
          <w:sz w:val="22"/>
          <w:szCs w:val="22"/>
        </w:rPr>
        <w:t xml:space="preserve">ertificate. </w:t>
      </w:r>
    </w:p>
    <w:p w:rsidR="003A05E5" w:rsidRPr="003A05E5" w:rsidRDefault="003A05E5" w:rsidP="003A05E5">
      <w:pPr>
        <w:rPr>
          <w:rFonts w:ascii="Century Gothic" w:hAnsi="Century Gothic"/>
        </w:rPr>
      </w:pPr>
    </w:p>
    <w:p w:rsidR="007D002C" w:rsidRPr="003A05E5" w:rsidRDefault="00FC637F" w:rsidP="003A05E5">
      <w:pPr>
        <w:pStyle w:val="Pa3"/>
        <w:spacing w:after="100"/>
        <w:rPr>
          <w:rFonts w:ascii="Century Gothic" w:hAnsi="Century Gothic" w:cstheme="minorHAnsi"/>
          <w:color w:val="1B1B1A"/>
          <w:sz w:val="22"/>
          <w:szCs w:val="22"/>
        </w:rPr>
      </w:pPr>
      <w:r w:rsidRPr="003A05E5">
        <w:rPr>
          <w:rFonts w:ascii="Century Gothic" w:hAnsi="Century Gothic" w:cstheme="minorHAnsi"/>
          <w:color w:val="1B1B1A"/>
          <w:sz w:val="22"/>
          <w:szCs w:val="22"/>
        </w:rPr>
        <w:t xml:space="preserve">Sick leave can be used for physical or mental health. </w:t>
      </w:r>
    </w:p>
    <w:p w:rsidR="003A05E5" w:rsidRPr="003A05E5" w:rsidRDefault="003A05E5" w:rsidP="003A05E5">
      <w:pPr>
        <w:rPr>
          <w:rFonts w:ascii="Century Gothic" w:hAnsi="Century Gothic"/>
        </w:rPr>
      </w:pPr>
    </w:p>
    <w:p w:rsidR="007D002C" w:rsidRPr="003A05E5" w:rsidRDefault="00FC637F" w:rsidP="003A05E5">
      <w:pPr>
        <w:pStyle w:val="Pa3"/>
        <w:spacing w:after="100"/>
        <w:rPr>
          <w:rFonts w:ascii="Century Gothic" w:hAnsi="Century Gothic" w:cstheme="minorHAnsi"/>
          <w:color w:val="1B1B1A"/>
          <w:sz w:val="22"/>
          <w:szCs w:val="22"/>
        </w:rPr>
      </w:pPr>
      <w:r w:rsidRPr="003A05E5">
        <w:rPr>
          <w:rFonts w:ascii="Century Gothic" w:hAnsi="Century Gothic" w:cstheme="minorHAnsi"/>
          <w:color w:val="1B1B1A"/>
          <w:sz w:val="22"/>
          <w:szCs w:val="22"/>
        </w:rPr>
        <w:t xml:space="preserve">If you have used your sick leave entitlement, you may request to take annual leave to cover absences due to illness, otherwise absences due to illness beyond accrued sick/annual leave will be unpaid. </w:t>
      </w:r>
    </w:p>
    <w:p w:rsidR="003A05E5" w:rsidRPr="003A05E5" w:rsidRDefault="003A05E5" w:rsidP="003A05E5">
      <w:pPr>
        <w:rPr>
          <w:rFonts w:ascii="Century Gothic" w:hAnsi="Century Gothic"/>
        </w:rPr>
      </w:pPr>
    </w:p>
    <w:p w:rsidR="00E5415E" w:rsidRPr="003A05E5" w:rsidRDefault="00E5415E" w:rsidP="003A05E5">
      <w:pPr>
        <w:pStyle w:val="Pa5"/>
        <w:spacing w:before="100" w:after="100"/>
        <w:rPr>
          <w:rFonts w:ascii="Century Gothic" w:hAnsi="Century Gothic" w:cstheme="minorHAnsi"/>
          <w:b/>
          <w:bCs/>
          <w:color w:val="1B1B1A"/>
          <w:sz w:val="22"/>
          <w:szCs w:val="22"/>
          <w:u w:val="single"/>
        </w:rPr>
      </w:pPr>
      <w:r w:rsidRPr="003A05E5">
        <w:rPr>
          <w:rFonts w:ascii="Century Gothic" w:hAnsi="Century Gothic" w:cstheme="minorHAnsi"/>
          <w:b/>
          <w:bCs/>
          <w:color w:val="1B1B1A"/>
          <w:sz w:val="22"/>
          <w:szCs w:val="22"/>
          <w:u w:val="single"/>
        </w:rPr>
        <w:t xml:space="preserve">Leave Without Pay </w:t>
      </w:r>
    </w:p>
    <w:p w:rsidR="00E5415E" w:rsidRPr="003A05E5" w:rsidRDefault="00E5415E" w:rsidP="003A05E5">
      <w:pPr>
        <w:pStyle w:val="Pa3"/>
        <w:spacing w:after="100"/>
        <w:rPr>
          <w:rFonts w:ascii="Century Gothic" w:hAnsi="Century Gothic" w:cstheme="minorHAnsi"/>
          <w:color w:val="1B1B1A"/>
          <w:sz w:val="22"/>
          <w:szCs w:val="22"/>
        </w:rPr>
      </w:pPr>
      <w:r w:rsidRPr="003A05E5">
        <w:rPr>
          <w:rFonts w:ascii="Century Gothic" w:hAnsi="Century Gothic" w:cstheme="minorHAnsi"/>
          <w:color w:val="1B1B1A"/>
          <w:sz w:val="22"/>
          <w:szCs w:val="22"/>
        </w:rPr>
        <w:t xml:space="preserve">At times you may require time off work for which you do not have enough accrued annual leave. In these circumstances, a request for leave without pay may be made. </w:t>
      </w:r>
    </w:p>
    <w:p w:rsidR="003A05E5" w:rsidRPr="003A05E5" w:rsidRDefault="003A05E5" w:rsidP="003A05E5">
      <w:pPr>
        <w:rPr>
          <w:rFonts w:ascii="Century Gothic" w:hAnsi="Century Gothic"/>
        </w:rPr>
      </w:pPr>
    </w:p>
    <w:p w:rsidR="00E5415E" w:rsidRPr="003A05E5" w:rsidRDefault="00E5415E" w:rsidP="003A05E5">
      <w:pPr>
        <w:pStyle w:val="Pa5"/>
        <w:spacing w:before="100" w:after="100"/>
        <w:rPr>
          <w:rFonts w:ascii="Century Gothic" w:hAnsi="Century Gothic" w:cstheme="minorHAnsi"/>
          <w:b/>
          <w:bCs/>
          <w:color w:val="1B1B1A"/>
          <w:sz w:val="22"/>
          <w:szCs w:val="22"/>
          <w:u w:val="single"/>
        </w:rPr>
      </w:pPr>
      <w:r w:rsidRPr="003A05E5">
        <w:rPr>
          <w:rFonts w:ascii="Century Gothic" w:hAnsi="Century Gothic" w:cstheme="minorHAnsi"/>
          <w:b/>
          <w:bCs/>
          <w:color w:val="1B1B1A"/>
          <w:sz w:val="22"/>
          <w:szCs w:val="22"/>
          <w:u w:val="single"/>
        </w:rPr>
        <w:t xml:space="preserve">Bereavement Leave </w:t>
      </w:r>
    </w:p>
    <w:p w:rsidR="00E5415E" w:rsidRPr="003A05E5" w:rsidRDefault="00E5415E" w:rsidP="00E5415E">
      <w:pPr>
        <w:rPr>
          <w:rFonts w:ascii="Century Gothic" w:hAnsi="Century Gothic" w:cstheme="minorHAnsi"/>
        </w:rPr>
      </w:pPr>
      <w:r w:rsidRPr="003A05E5">
        <w:rPr>
          <w:rFonts w:ascii="Century Gothic" w:hAnsi="Century Gothic" w:cstheme="minorHAnsi"/>
          <w:color w:val="1B1B1A"/>
        </w:rPr>
        <w:t>We pay Bereavement Leave in accordance with the Holidays Act 2003.</w:t>
      </w:r>
    </w:p>
    <w:p w:rsidR="00E5415E" w:rsidRPr="003A05E5" w:rsidRDefault="00E5415E" w:rsidP="00E5415E">
      <w:pPr>
        <w:spacing w:after="240" w:line="240" w:lineRule="auto"/>
        <w:rPr>
          <w:rFonts w:ascii="Century Gothic" w:eastAsia="Times New Roman" w:hAnsi="Century Gothic" w:cs="Times New Roman"/>
          <w:color w:val="4D4D4D"/>
          <w:lang w:eastAsia="en-NZ"/>
        </w:rPr>
      </w:pPr>
      <w:r w:rsidRPr="003A05E5">
        <w:rPr>
          <w:rFonts w:ascii="Century Gothic" w:eastAsia="Times New Roman" w:hAnsi="Century Gothic" w:cs="Times New Roman"/>
          <w:color w:val="4D4D4D"/>
          <w:lang w:eastAsia="en-NZ"/>
        </w:rPr>
        <w:t xml:space="preserve">After working for </w:t>
      </w:r>
      <w:r w:rsidR="00D27EC2" w:rsidRPr="003A05E5">
        <w:rPr>
          <w:rFonts w:ascii="Century Gothic" w:eastAsia="Times New Roman" w:hAnsi="Century Gothic" w:cs="Times New Roman"/>
          <w:color w:val="4D4D4D"/>
          <w:lang w:eastAsia="en-NZ"/>
        </w:rPr>
        <w:t>the Company</w:t>
      </w:r>
      <w:r w:rsidRPr="003A05E5">
        <w:rPr>
          <w:rFonts w:ascii="Century Gothic" w:eastAsia="Times New Roman" w:hAnsi="Century Gothic" w:cs="Times New Roman"/>
          <w:color w:val="4D4D4D"/>
          <w:lang w:eastAsia="en-NZ"/>
        </w:rPr>
        <w:t xml:space="preserve"> for six months, employees are entitled to paid bereavement leave of:</w:t>
      </w:r>
    </w:p>
    <w:p w:rsidR="00E5415E" w:rsidRPr="003A05E5" w:rsidRDefault="00E5415E" w:rsidP="00E5415E">
      <w:pPr>
        <w:numPr>
          <w:ilvl w:val="0"/>
          <w:numId w:val="1"/>
        </w:numPr>
        <w:spacing w:after="96" w:line="240" w:lineRule="auto"/>
        <w:rPr>
          <w:rFonts w:ascii="Century Gothic" w:eastAsia="Times New Roman" w:hAnsi="Century Gothic" w:cs="Times New Roman"/>
          <w:color w:val="4D4D4D"/>
          <w:lang w:eastAsia="en-NZ"/>
        </w:rPr>
      </w:pPr>
      <w:r w:rsidRPr="003A05E5">
        <w:rPr>
          <w:rFonts w:ascii="Century Gothic" w:eastAsia="Times New Roman" w:hAnsi="Century Gothic" w:cs="Times New Roman"/>
          <w:color w:val="4D4D4D"/>
          <w:lang w:eastAsia="en-NZ"/>
        </w:rPr>
        <w:t>three days if their partner, parent, child, sibling, grandparent, grandchild, or their partner’s parent dies</w:t>
      </w:r>
    </w:p>
    <w:p w:rsidR="00E5415E" w:rsidRPr="003A05E5" w:rsidRDefault="00E5415E" w:rsidP="00E5415E">
      <w:pPr>
        <w:numPr>
          <w:ilvl w:val="0"/>
          <w:numId w:val="1"/>
        </w:numPr>
        <w:spacing w:before="100" w:beforeAutospacing="1" w:after="96" w:line="240" w:lineRule="auto"/>
        <w:rPr>
          <w:rFonts w:ascii="Century Gothic" w:eastAsia="Times New Roman" w:hAnsi="Century Gothic" w:cs="Times New Roman"/>
          <w:color w:val="4D4D4D"/>
          <w:lang w:eastAsia="en-NZ"/>
        </w:rPr>
      </w:pPr>
      <w:r w:rsidRPr="003A05E5">
        <w:rPr>
          <w:rFonts w:ascii="Century Gothic" w:eastAsia="Times New Roman" w:hAnsi="Century Gothic" w:cs="Times New Roman"/>
          <w:color w:val="4D4D4D"/>
          <w:lang w:eastAsia="en-NZ"/>
        </w:rPr>
        <w:t>three days if they have a miscarriage or stillbirth.</w:t>
      </w:r>
    </w:p>
    <w:p w:rsidR="00E5415E" w:rsidRPr="003A05E5" w:rsidRDefault="00E5415E" w:rsidP="00E5415E">
      <w:pPr>
        <w:numPr>
          <w:ilvl w:val="0"/>
          <w:numId w:val="1"/>
        </w:numPr>
        <w:spacing w:before="100" w:beforeAutospacing="1" w:after="96" w:line="240" w:lineRule="auto"/>
        <w:rPr>
          <w:rFonts w:ascii="Century Gothic" w:eastAsia="Times New Roman" w:hAnsi="Century Gothic" w:cs="Times New Roman"/>
          <w:color w:val="4D4D4D"/>
          <w:lang w:eastAsia="en-NZ"/>
        </w:rPr>
      </w:pPr>
      <w:r w:rsidRPr="003A05E5">
        <w:rPr>
          <w:rFonts w:ascii="Century Gothic" w:eastAsia="Times New Roman" w:hAnsi="Century Gothic" w:cs="Times New Roman"/>
          <w:color w:val="4D4D4D"/>
          <w:lang w:eastAsia="en-NZ"/>
        </w:rPr>
        <w:t>three days if someone else has a miscarriage or stillbirth and they:</w:t>
      </w:r>
    </w:p>
    <w:p w:rsidR="00E5415E" w:rsidRPr="003A05E5" w:rsidRDefault="00E5415E" w:rsidP="00E5415E">
      <w:pPr>
        <w:numPr>
          <w:ilvl w:val="1"/>
          <w:numId w:val="1"/>
        </w:numPr>
        <w:spacing w:after="96" w:line="240" w:lineRule="auto"/>
        <w:rPr>
          <w:rFonts w:ascii="Century Gothic" w:eastAsia="Times New Roman" w:hAnsi="Century Gothic" w:cs="Times New Roman"/>
          <w:color w:val="4D4D4D"/>
          <w:lang w:eastAsia="en-NZ"/>
        </w:rPr>
      </w:pPr>
      <w:r w:rsidRPr="003A05E5">
        <w:rPr>
          <w:rFonts w:ascii="Century Gothic" w:eastAsia="Times New Roman" w:hAnsi="Century Gothic" w:cs="Times New Roman"/>
          <w:color w:val="4D4D4D"/>
          <w:lang w:eastAsia="en-NZ"/>
        </w:rPr>
        <w:t xml:space="preserve">are their </w:t>
      </w:r>
      <w:proofErr w:type="gramStart"/>
      <w:r w:rsidRPr="003A05E5">
        <w:rPr>
          <w:rFonts w:ascii="Century Gothic" w:eastAsia="Times New Roman" w:hAnsi="Century Gothic" w:cs="Times New Roman"/>
          <w:color w:val="4D4D4D"/>
          <w:lang w:eastAsia="en-NZ"/>
        </w:rPr>
        <w:t>partner</w:t>
      </w:r>
      <w:r w:rsidR="00D27EC2" w:rsidRPr="003A05E5">
        <w:rPr>
          <w:rFonts w:ascii="Century Gothic" w:eastAsia="Times New Roman" w:hAnsi="Century Gothic" w:cs="Times New Roman"/>
          <w:color w:val="4D4D4D"/>
          <w:lang w:eastAsia="en-NZ"/>
        </w:rPr>
        <w:t>;</w:t>
      </w:r>
      <w:proofErr w:type="gramEnd"/>
    </w:p>
    <w:p w:rsidR="00E5415E" w:rsidRPr="003A05E5" w:rsidRDefault="00E5415E" w:rsidP="00E5415E">
      <w:pPr>
        <w:numPr>
          <w:ilvl w:val="1"/>
          <w:numId w:val="1"/>
        </w:numPr>
        <w:spacing w:before="100" w:beforeAutospacing="1" w:after="96" w:line="240" w:lineRule="auto"/>
        <w:rPr>
          <w:rFonts w:ascii="Century Gothic" w:eastAsia="Times New Roman" w:hAnsi="Century Gothic" w:cs="Times New Roman"/>
          <w:color w:val="4D4D4D"/>
          <w:lang w:eastAsia="en-NZ"/>
        </w:rPr>
      </w:pPr>
      <w:r w:rsidRPr="003A05E5">
        <w:rPr>
          <w:rFonts w:ascii="Century Gothic" w:eastAsia="Times New Roman" w:hAnsi="Century Gothic" w:cs="Times New Roman"/>
          <w:color w:val="4D4D4D"/>
          <w:lang w:eastAsia="en-NZ"/>
        </w:rPr>
        <w:t>are their former partner and would have been a biological parent</w:t>
      </w:r>
      <w:r w:rsidR="00D27EC2" w:rsidRPr="003A05E5">
        <w:rPr>
          <w:rFonts w:ascii="Century Gothic" w:eastAsia="Times New Roman" w:hAnsi="Century Gothic" w:cs="Times New Roman"/>
          <w:color w:val="4D4D4D"/>
          <w:lang w:eastAsia="en-NZ"/>
        </w:rPr>
        <w:t>; or</w:t>
      </w:r>
    </w:p>
    <w:p w:rsidR="00E5415E" w:rsidRPr="003A05E5" w:rsidRDefault="00E5415E" w:rsidP="00E5415E">
      <w:pPr>
        <w:numPr>
          <w:ilvl w:val="1"/>
          <w:numId w:val="1"/>
        </w:numPr>
        <w:spacing w:before="100" w:beforeAutospacing="1" w:after="96" w:line="240" w:lineRule="auto"/>
        <w:rPr>
          <w:rFonts w:ascii="Century Gothic" w:eastAsia="Times New Roman" w:hAnsi="Century Gothic" w:cs="Times New Roman"/>
          <w:color w:val="4D4D4D"/>
          <w:lang w:eastAsia="en-NZ"/>
        </w:rPr>
      </w:pPr>
      <w:r w:rsidRPr="003A05E5">
        <w:rPr>
          <w:rFonts w:ascii="Century Gothic" w:eastAsia="Times New Roman" w:hAnsi="Century Gothic" w:cs="Times New Roman"/>
          <w:color w:val="4D4D4D"/>
          <w:lang w:eastAsia="en-NZ"/>
        </w:rPr>
        <w:t>had agreed to be the primary carer (</w:t>
      </w:r>
      <w:proofErr w:type="spellStart"/>
      <w:proofErr w:type="gramStart"/>
      <w:r w:rsidRPr="003A05E5">
        <w:rPr>
          <w:rFonts w:ascii="Century Gothic" w:eastAsia="Times New Roman" w:hAnsi="Century Gothic" w:cs="Times New Roman"/>
          <w:color w:val="4D4D4D"/>
          <w:lang w:eastAsia="en-NZ"/>
        </w:rPr>
        <w:t>eg</w:t>
      </w:r>
      <w:proofErr w:type="spellEnd"/>
      <w:proofErr w:type="gramEnd"/>
      <w:r w:rsidRPr="003A05E5">
        <w:rPr>
          <w:rFonts w:ascii="Century Gothic" w:eastAsia="Times New Roman" w:hAnsi="Century Gothic" w:cs="Times New Roman"/>
          <w:color w:val="4D4D4D"/>
          <w:lang w:eastAsia="en-NZ"/>
        </w:rPr>
        <w:t xml:space="preserve"> through a formal adoption or </w:t>
      </w:r>
      <w:proofErr w:type="spellStart"/>
      <w:r w:rsidRPr="003A05E5">
        <w:rPr>
          <w:rFonts w:ascii="Century Gothic" w:eastAsia="Times New Roman" w:hAnsi="Century Gothic" w:cs="Times New Roman"/>
          <w:color w:val="4D4D4D"/>
          <w:lang w:eastAsia="en-NZ"/>
        </w:rPr>
        <w:t>whangai</w:t>
      </w:r>
      <w:proofErr w:type="spellEnd"/>
      <w:r w:rsidRPr="003A05E5">
        <w:rPr>
          <w:rFonts w:ascii="Century Gothic" w:eastAsia="Times New Roman" w:hAnsi="Century Gothic" w:cs="Times New Roman"/>
          <w:color w:val="4D4D4D"/>
          <w:lang w:eastAsia="en-NZ"/>
        </w:rPr>
        <w:t xml:space="preserve"> arrangement) are the partner of a person who had agreed to be the primary carer.</w:t>
      </w:r>
    </w:p>
    <w:p w:rsidR="00AE1372" w:rsidRPr="003A05E5" w:rsidRDefault="00E5415E" w:rsidP="000D7468">
      <w:pPr>
        <w:numPr>
          <w:ilvl w:val="0"/>
          <w:numId w:val="1"/>
        </w:numPr>
        <w:spacing w:before="100" w:beforeAutospacing="1" w:after="240" w:line="240" w:lineRule="auto"/>
        <w:rPr>
          <w:rFonts w:ascii="Century Gothic" w:eastAsia="Times New Roman" w:hAnsi="Century Gothic" w:cs="Times New Roman"/>
          <w:color w:val="4D4D4D"/>
          <w:lang w:eastAsia="en-NZ"/>
        </w:rPr>
      </w:pPr>
      <w:r w:rsidRPr="003A05E5">
        <w:rPr>
          <w:rFonts w:ascii="Century Gothic" w:eastAsia="Times New Roman" w:hAnsi="Century Gothic" w:cs="Times New Roman"/>
          <w:color w:val="4D4D4D"/>
          <w:lang w:eastAsia="en-NZ"/>
        </w:rPr>
        <w:t xml:space="preserve">one day on the death of a person outside their immediate family </w:t>
      </w:r>
    </w:p>
    <w:p w:rsidR="00E5415E" w:rsidRPr="003A05E5" w:rsidRDefault="00062E72" w:rsidP="00062E72">
      <w:pPr>
        <w:spacing w:before="100" w:beforeAutospacing="1" w:after="240" w:line="240" w:lineRule="auto"/>
        <w:rPr>
          <w:rFonts w:ascii="Century Gothic" w:eastAsia="Times New Roman" w:hAnsi="Century Gothic" w:cs="Times New Roman"/>
          <w:color w:val="4D4D4D"/>
          <w:lang w:eastAsia="en-NZ"/>
        </w:rPr>
      </w:pPr>
      <w:r w:rsidRPr="003A05E5">
        <w:rPr>
          <w:rFonts w:ascii="Century Gothic" w:eastAsia="Times New Roman" w:hAnsi="Century Gothic" w:cs="Times New Roman"/>
          <w:color w:val="4D4D4D"/>
          <w:lang w:eastAsia="en-NZ"/>
        </w:rPr>
        <w:t>You are</w:t>
      </w:r>
      <w:r w:rsidR="00E5415E" w:rsidRPr="003A05E5">
        <w:rPr>
          <w:rFonts w:ascii="Century Gothic" w:eastAsia="Times New Roman" w:hAnsi="Century Gothic" w:cs="Times New Roman"/>
          <w:color w:val="4D4D4D"/>
          <w:lang w:eastAsia="en-NZ"/>
        </w:rPr>
        <w:t xml:space="preserve"> allowed to take bereavement leave at any time and for any reason that relates to the death.</w:t>
      </w:r>
      <w:r w:rsidR="00D27EC2" w:rsidRPr="003A05E5">
        <w:rPr>
          <w:rFonts w:ascii="Century Gothic" w:eastAsia="Times New Roman" w:hAnsi="Century Gothic" w:cs="Times New Roman"/>
          <w:color w:val="4D4D4D"/>
          <w:lang w:eastAsia="en-NZ"/>
        </w:rPr>
        <w:t xml:space="preserve"> </w:t>
      </w:r>
    </w:p>
    <w:p w:rsidR="003A05E5" w:rsidRPr="003A05E5" w:rsidRDefault="00D27EC2" w:rsidP="003A05E5">
      <w:pPr>
        <w:spacing w:before="100" w:beforeAutospacing="1" w:after="240" w:line="240" w:lineRule="auto"/>
        <w:rPr>
          <w:rFonts w:ascii="Century Gothic" w:eastAsia="Times New Roman" w:hAnsi="Century Gothic" w:cs="Times New Roman"/>
          <w:color w:val="4D4D4D"/>
          <w:lang w:eastAsia="en-NZ"/>
        </w:rPr>
      </w:pPr>
      <w:r w:rsidRPr="003A05E5">
        <w:rPr>
          <w:rFonts w:ascii="Century Gothic" w:eastAsia="Times New Roman" w:hAnsi="Century Gothic" w:cs="Times New Roman"/>
          <w:color w:val="4D4D4D"/>
          <w:lang w:eastAsia="en-NZ"/>
        </w:rPr>
        <w:t xml:space="preserve">If you taking bereavement leave </w:t>
      </w:r>
      <w:proofErr w:type="spellStart"/>
      <w:r w:rsidRPr="003A05E5">
        <w:rPr>
          <w:rFonts w:ascii="Century Gothic" w:eastAsia="Times New Roman" w:hAnsi="Century Gothic" w:cs="Times New Roman"/>
          <w:color w:val="4D4D4D"/>
          <w:lang w:eastAsia="en-NZ"/>
        </w:rPr>
        <w:t>pleas</w:t>
      </w:r>
      <w:proofErr w:type="spellEnd"/>
      <w:r w:rsidRPr="003A05E5">
        <w:rPr>
          <w:rFonts w:ascii="Century Gothic" w:eastAsia="Times New Roman" w:hAnsi="Century Gothic" w:cs="Times New Roman"/>
          <w:color w:val="4D4D4D"/>
          <w:lang w:eastAsia="en-NZ"/>
        </w:rPr>
        <w:t xml:space="preserve"> notify your manager by phone or email as soon as practically possible.</w:t>
      </w:r>
    </w:p>
    <w:p w:rsidR="003A05E5" w:rsidRPr="003A05E5" w:rsidRDefault="003A05E5" w:rsidP="003A05E5">
      <w:pPr>
        <w:spacing w:before="100" w:beforeAutospacing="1" w:after="240" w:line="240" w:lineRule="auto"/>
        <w:rPr>
          <w:rFonts w:ascii="Century Gothic" w:eastAsia="Times New Roman" w:hAnsi="Century Gothic" w:cs="Times New Roman"/>
          <w:color w:val="4D4D4D"/>
          <w:lang w:eastAsia="en-NZ"/>
        </w:rPr>
      </w:pPr>
    </w:p>
    <w:p w:rsidR="00FC637F" w:rsidRPr="003A05E5" w:rsidRDefault="00FC637F" w:rsidP="00FC637F">
      <w:pPr>
        <w:pStyle w:val="Pa5"/>
        <w:spacing w:before="100" w:after="100"/>
        <w:rPr>
          <w:rFonts w:ascii="Century Gothic" w:hAnsi="Century Gothic" w:cstheme="minorHAnsi"/>
          <w:b/>
          <w:bCs/>
          <w:color w:val="1B1B1A"/>
          <w:sz w:val="22"/>
          <w:szCs w:val="22"/>
          <w:u w:val="single"/>
        </w:rPr>
      </w:pPr>
      <w:r w:rsidRPr="003A05E5">
        <w:rPr>
          <w:rFonts w:ascii="Century Gothic" w:hAnsi="Century Gothic" w:cstheme="minorHAnsi"/>
          <w:b/>
          <w:bCs/>
          <w:color w:val="1B1B1A"/>
          <w:sz w:val="22"/>
          <w:szCs w:val="22"/>
          <w:u w:val="single"/>
        </w:rPr>
        <w:t xml:space="preserve">Domestic Violence Leave </w:t>
      </w:r>
    </w:p>
    <w:p w:rsidR="00FC637F" w:rsidRPr="003A05E5" w:rsidRDefault="00FC637F" w:rsidP="00FC637F">
      <w:pPr>
        <w:pStyle w:val="Pa3"/>
        <w:spacing w:after="100"/>
        <w:rPr>
          <w:rFonts w:ascii="Century Gothic" w:hAnsi="Century Gothic" w:cstheme="minorHAnsi"/>
          <w:color w:val="1B1B1A"/>
          <w:sz w:val="22"/>
          <w:szCs w:val="22"/>
        </w:rPr>
      </w:pPr>
      <w:r w:rsidRPr="003A05E5">
        <w:rPr>
          <w:rFonts w:ascii="Century Gothic" w:hAnsi="Century Gothic" w:cstheme="minorHAnsi"/>
          <w:color w:val="1B1B1A"/>
          <w:sz w:val="22"/>
          <w:szCs w:val="22"/>
        </w:rPr>
        <w:t xml:space="preserve">We pay Domestic Violence Leave in accordance with the Domestic Violence Victims Protection Act 2018. </w:t>
      </w:r>
    </w:p>
    <w:p w:rsidR="00CC5620" w:rsidRPr="003A05E5" w:rsidRDefault="00CC5620" w:rsidP="00CC5620">
      <w:pPr>
        <w:rPr>
          <w:rFonts w:ascii="Century Gothic" w:hAnsi="Century Gothic"/>
        </w:rPr>
      </w:pPr>
    </w:p>
    <w:p w:rsidR="00CC5620" w:rsidRPr="003A05E5" w:rsidRDefault="00CC5620" w:rsidP="00CC5620">
      <w:pPr>
        <w:pStyle w:val="NormalWeb"/>
        <w:spacing w:before="0" w:beforeAutospacing="0" w:after="240" w:afterAutospacing="0"/>
        <w:rPr>
          <w:rFonts w:ascii="Century Gothic" w:hAnsi="Century Gothic"/>
          <w:color w:val="4D4D4D"/>
        </w:rPr>
      </w:pPr>
      <w:r w:rsidRPr="003A05E5">
        <w:rPr>
          <w:rFonts w:ascii="Century Gothic" w:hAnsi="Century Gothic"/>
          <w:color w:val="4D4D4D"/>
        </w:rPr>
        <w:t xml:space="preserve">After six months at </w:t>
      </w:r>
      <w:r w:rsidR="00D27EC2" w:rsidRPr="003A05E5">
        <w:rPr>
          <w:rFonts w:ascii="Century Gothic" w:hAnsi="Century Gothic"/>
          <w:color w:val="4D4D4D"/>
        </w:rPr>
        <w:t>the Company</w:t>
      </w:r>
      <w:r w:rsidRPr="003A05E5">
        <w:rPr>
          <w:rFonts w:ascii="Century Gothic" w:hAnsi="Century Gothic"/>
          <w:color w:val="4D4D4D"/>
        </w:rPr>
        <w:t xml:space="preserve">, employees affected by domestic abuse can take up to 10 </w:t>
      </w:r>
      <w:proofErr w:type="gramStart"/>
      <w:r w:rsidRPr="003A05E5">
        <w:rPr>
          <w:rFonts w:ascii="Century Gothic" w:hAnsi="Century Gothic"/>
          <w:color w:val="4D4D4D"/>
        </w:rPr>
        <w:t>days’</w:t>
      </w:r>
      <w:proofErr w:type="gramEnd"/>
      <w:r w:rsidRPr="003A05E5">
        <w:rPr>
          <w:rFonts w:ascii="Century Gothic" w:hAnsi="Century Gothic"/>
          <w:color w:val="4D4D4D"/>
        </w:rPr>
        <w:t xml:space="preserve"> paid domestic violence leave.</w:t>
      </w:r>
    </w:p>
    <w:p w:rsidR="00CC5620" w:rsidRPr="003A05E5" w:rsidRDefault="00CC5620" w:rsidP="00CC5620">
      <w:pPr>
        <w:pStyle w:val="NormalWeb"/>
        <w:spacing w:before="0" w:beforeAutospacing="0" w:after="240" w:afterAutospacing="0"/>
        <w:rPr>
          <w:rFonts w:ascii="Century Gothic" w:hAnsi="Century Gothic"/>
          <w:color w:val="4D4D4D"/>
        </w:rPr>
      </w:pPr>
      <w:r w:rsidRPr="003A05E5">
        <w:rPr>
          <w:rFonts w:ascii="Century Gothic" w:hAnsi="Century Gothic"/>
          <w:color w:val="4D4D4D"/>
        </w:rPr>
        <w:t>To qualify, at least one of these situations must apply:</w:t>
      </w:r>
      <w:r w:rsidRPr="003A05E5">
        <w:rPr>
          <w:rFonts w:ascii="Century Gothic" w:hAnsi="Century Gothic"/>
          <w:color w:val="4D4D4D"/>
        </w:rPr>
        <w:br/>
        <w:t>• They have experienced domestic violence.</w:t>
      </w:r>
      <w:r w:rsidRPr="003A05E5">
        <w:rPr>
          <w:rFonts w:ascii="Century Gothic" w:hAnsi="Century Gothic"/>
          <w:color w:val="4D4D4D"/>
        </w:rPr>
        <w:br/>
        <w:t>• They live with a child who has experienced domestic abuse — even if the child only lives with them sometimes.</w:t>
      </w:r>
    </w:p>
    <w:p w:rsidR="00CC5620" w:rsidRPr="003A05E5" w:rsidRDefault="00CC5620" w:rsidP="00CC5620">
      <w:pPr>
        <w:pStyle w:val="NormalWeb"/>
        <w:spacing w:before="0" w:beforeAutospacing="0" w:after="240" w:afterAutospacing="0"/>
        <w:rPr>
          <w:rFonts w:ascii="Century Gothic" w:hAnsi="Century Gothic"/>
          <w:color w:val="4D4D4D"/>
        </w:rPr>
      </w:pPr>
      <w:r w:rsidRPr="003A05E5">
        <w:rPr>
          <w:rFonts w:ascii="Century Gothic" w:hAnsi="Century Gothic"/>
          <w:color w:val="4D4D4D"/>
        </w:rPr>
        <w:t>There is no time limit on when the domestic violence occurred.</w:t>
      </w:r>
    </w:p>
    <w:p w:rsidR="00CC5620" w:rsidRPr="003A05E5" w:rsidRDefault="00CC5620" w:rsidP="00CC5620">
      <w:pPr>
        <w:pStyle w:val="NormalWeb"/>
        <w:spacing w:before="0" w:beforeAutospacing="0" w:after="240" w:afterAutospacing="0"/>
        <w:rPr>
          <w:rFonts w:ascii="Century Gothic" w:hAnsi="Century Gothic"/>
          <w:color w:val="4D4D4D"/>
        </w:rPr>
      </w:pPr>
      <w:r w:rsidRPr="003A05E5">
        <w:rPr>
          <w:rFonts w:ascii="Century Gothic" w:hAnsi="Century Gothic"/>
          <w:color w:val="4D4D4D"/>
        </w:rPr>
        <w:t>Like sick leave, the domestic leave entitlement renews every 12 months. Employees cannot carry over unused days.</w:t>
      </w:r>
    </w:p>
    <w:p w:rsidR="00CC5620" w:rsidRPr="003A05E5" w:rsidRDefault="00062E72" w:rsidP="00CC5620">
      <w:pPr>
        <w:pStyle w:val="NormalWeb"/>
        <w:spacing w:before="0" w:beforeAutospacing="0" w:after="240" w:afterAutospacing="0"/>
        <w:rPr>
          <w:rFonts w:ascii="Century Gothic" w:hAnsi="Century Gothic"/>
          <w:color w:val="4D4D4D"/>
        </w:rPr>
      </w:pPr>
      <w:r w:rsidRPr="003A05E5">
        <w:rPr>
          <w:rFonts w:ascii="Century Gothic" w:hAnsi="Century Gothic"/>
          <w:color w:val="4D4D4D"/>
        </w:rPr>
        <w:t>U</w:t>
      </w:r>
      <w:r w:rsidR="00CC5620" w:rsidRPr="003A05E5">
        <w:rPr>
          <w:rFonts w:ascii="Century Gothic" w:hAnsi="Century Gothic"/>
          <w:color w:val="4D4D4D"/>
        </w:rPr>
        <w:t xml:space="preserve">nused </w:t>
      </w:r>
      <w:r w:rsidRPr="003A05E5">
        <w:rPr>
          <w:rFonts w:ascii="Century Gothic" w:hAnsi="Century Gothic"/>
          <w:color w:val="4D4D4D"/>
        </w:rPr>
        <w:t>days will not be paid out if you leave the agency</w:t>
      </w:r>
      <w:r w:rsidR="00CC5620" w:rsidRPr="003A05E5">
        <w:rPr>
          <w:rFonts w:ascii="Century Gothic" w:hAnsi="Century Gothic"/>
          <w:color w:val="4D4D4D"/>
        </w:rPr>
        <w:t>.</w:t>
      </w:r>
    </w:p>
    <w:p w:rsidR="00CC5620" w:rsidRPr="003A05E5" w:rsidRDefault="00CC5620" w:rsidP="00CC5620">
      <w:pPr>
        <w:rPr>
          <w:rFonts w:ascii="Century Gothic" w:hAnsi="Century Gothic"/>
        </w:rPr>
      </w:pPr>
    </w:p>
    <w:p w:rsidR="00E5415E" w:rsidRPr="003A05E5" w:rsidRDefault="00E5415E" w:rsidP="00E5415E">
      <w:pPr>
        <w:rPr>
          <w:rFonts w:ascii="Century Gothic" w:hAnsi="Century Gothic"/>
        </w:rPr>
      </w:pPr>
    </w:p>
    <w:sectPr w:rsidR="00E5415E" w:rsidRPr="003A05E5">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E0E49" w:rsidRDefault="004E0E49" w:rsidP="0039403A">
      <w:pPr>
        <w:spacing w:after="0" w:line="240" w:lineRule="auto"/>
      </w:pPr>
      <w:r>
        <w:separator/>
      </w:r>
    </w:p>
  </w:endnote>
  <w:endnote w:type="continuationSeparator" w:id="0">
    <w:p w:rsidR="004E0E49" w:rsidRDefault="004E0E49" w:rsidP="00394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ignell Square Med">
    <w:altName w:val="Calibri"/>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E0E49" w:rsidRDefault="004E0E49" w:rsidP="0039403A">
      <w:pPr>
        <w:spacing w:after="0" w:line="240" w:lineRule="auto"/>
      </w:pPr>
      <w:r>
        <w:separator/>
      </w:r>
    </w:p>
  </w:footnote>
  <w:footnote w:type="continuationSeparator" w:id="0">
    <w:p w:rsidR="004E0E49" w:rsidRDefault="004E0E49" w:rsidP="003940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9403A" w:rsidRDefault="0039403A" w:rsidP="0039403A">
    <w:pPr>
      <w:pStyle w:val="Header"/>
      <w:jc w:val="right"/>
    </w:pPr>
    <w:r w:rsidRPr="00D745A2">
      <w:rPr>
        <w:rFonts w:ascii="Tahoma" w:hAnsi="Tahoma" w:cs="Tahoma"/>
        <w:b/>
        <w:noProof/>
      </w:rPr>
      <w:drawing>
        <wp:inline distT="0" distB="0" distL="0" distR="0" wp14:anchorId="415C58CA" wp14:editId="0EC71773">
          <wp:extent cx="1477072" cy="647700"/>
          <wp:effectExtent l="0" t="0" r="889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stretch>
                    <a:fillRect/>
                  </a:stretch>
                </pic:blipFill>
                <pic:spPr>
                  <a:xfrm>
                    <a:off x="0" y="0"/>
                    <a:ext cx="1488314" cy="6526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36FDC"/>
    <w:multiLevelType w:val="multilevel"/>
    <w:tmpl w:val="58C021CE"/>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683898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A36"/>
    <w:rsid w:val="00006A36"/>
    <w:rsid w:val="00062E72"/>
    <w:rsid w:val="001077E4"/>
    <w:rsid w:val="00111792"/>
    <w:rsid w:val="0039403A"/>
    <w:rsid w:val="003A05E5"/>
    <w:rsid w:val="004E0E49"/>
    <w:rsid w:val="007D002C"/>
    <w:rsid w:val="00AE1372"/>
    <w:rsid w:val="00C34A51"/>
    <w:rsid w:val="00CC5620"/>
    <w:rsid w:val="00D27EC2"/>
    <w:rsid w:val="00E5415E"/>
    <w:rsid w:val="00FC637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51B4D"/>
  <w15:chartTrackingRefBased/>
  <w15:docId w15:val="{FF9FD361-EE36-4B3C-9440-2D29AA73B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A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5">
    <w:name w:val="Pa5"/>
    <w:basedOn w:val="Normal"/>
    <w:next w:val="Normal"/>
    <w:uiPriority w:val="99"/>
    <w:rsid w:val="00FC637F"/>
    <w:pPr>
      <w:autoSpaceDE w:val="0"/>
      <w:autoSpaceDN w:val="0"/>
      <w:adjustRightInd w:val="0"/>
      <w:spacing w:after="0" w:line="181" w:lineRule="atLeast"/>
    </w:pPr>
    <w:rPr>
      <w:rFonts w:ascii="Brignell Square Med" w:hAnsi="Brignell Square Med"/>
      <w:sz w:val="24"/>
      <w:szCs w:val="24"/>
    </w:rPr>
  </w:style>
  <w:style w:type="paragraph" w:customStyle="1" w:styleId="Pa3">
    <w:name w:val="Pa3"/>
    <w:basedOn w:val="Normal"/>
    <w:next w:val="Normal"/>
    <w:uiPriority w:val="99"/>
    <w:rsid w:val="00FC637F"/>
    <w:pPr>
      <w:autoSpaceDE w:val="0"/>
      <w:autoSpaceDN w:val="0"/>
      <w:adjustRightInd w:val="0"/>
      <w:spacing w:after="0" w:line="161" w:lineRule="atLeast"/>
    </w:pPr>
    <w:rPr>
      <w:rFonts w:ascii="Brignell Square Med" w:hAnsi="Brignell Square Med"/>
      <w:sz w:val="24"/>
      <w:szCs w:val="24"/>
    </w:rPr>
  </w:style>
  <w:style w:type="paragraph" w:styleId="NormalWeb">
    <w:name w:val="Normal (Web)"/>
    <w:basedOn w:val="Normal"/>
    <w:uiPriority w:val="99"/>
    <w:semiHidden/>
    <w:unhideWhenUsed/>
    <w:rsid w:val="00CC5620"/>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Revision">
    <w:name w:val="Revision"/>
    <w:hidden/>
    <w:uiPriority w:val="99"/>
    <w:semiHidden/>
    <w:rsid w:val="00D27EC2"/>
    <w:pPr>
      <w:spacing w:after="0" w:line="240" w:lineRule="auto"/>
    </w:pPr>
  </w:style>
  <w:style w:type="character" w:styleId="Hyperlink">
    <w:name w:val="Hyperlink"/>
    <w:rsid w:val="003A05E5"/>
    <w:rPr>
      <w:color w:val="0000FF"/>
      <w:u w:val="single"/>
    </w:rPr>
  </w:style>
  <w:style w:type="paragraph" w:styleId="Header">
    <w:name w:val="header"/>
    <w:basedOn w:val="Normal"/>
    <w:link w:val="HeaderChar"/>
    <w:uiPriority w:val="99"/>
    <w:unhideWhenUsed/>
    <w:rsid w:val="003940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403A"/>
  </w:style>
  <w:style w:type="paragraph" w:styleId="Footer">
    <w:name w:val="footer"/>
    <w:basedOn w:val="Normal"/>
    <w:link w:val="FooterChar"/>
    <w:uiPriority w:val="99"/>
    <w:unhideWhenUsed/>
    <w:rsid w:val="003940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40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001615">
      <w:bodyDiv w:val="1"/>
      <w:marLeft w:val="0"/>
      <w:marRight w:val="0"/>
      <w:marTop w:val="0"/>
      <w:marBottom w:val="0"/>
      <w:divBdr>
        <w:top w:val="none" w:sz="0" w:space="0" w:color="auto"/>
        <w:left w:val="none" w:sz="0" w:space="0" w:color="auto"/>
        <w:bottom w:val="none" w:sz="0" w:space="0" w:color="auto"/>
        <w:right w:val="none" w:sz="0" w:space="0" w:color="auto"/>
      </w:divBdr>
    </w:div>
    <w:div w:id="179741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Josh@lockhartlegal.co.n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F4163FA2E651478701D1FECAB3DD0B" ma:contentTypeVersion="1" ma:contentTypeDescription="Create a new document." ma:contentTypeScope="" ma:versionID="fc292cb47b0a6fd11cb6887f5a616fb7">
  <xsd:schema xmlns:xsd="http://www.w3.org/2001/XMLSchema" xmlns:xs="http://www.w3.org/2001/XMLSchema" xmlns:p="http://schemas.microsoft.com/office/2006/metadata/properties" xmlns:ns2="http://schemas.microsoft.com/sharepoint/v3/fields" targetNamespace="http://schemas.microsoft.com/office/2006/metadata/properties" ma:root="true" ma:fieldsID="8b978f3d26ecd941fa528b8529d600f4" ns2:_="">
    <xsd:import namespace="http://schemas.microsoft.com/sharepoint/v3/fields"/>
    <xsd:element name="properties">
      <xsd:complexType>
        <xsd:sequence>
          <xsd:element name="documentManagement">
            <xsd:complexType>
              <xsd:all>
                <xsd:element ref="ns2:_DC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8"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etaData xmlns:d1p1="http://schemas.datacontract.org/2004/07/System.Collections.Generic" xmlns:i="http://www.w3.org/2001/XMLSchema-instance" xmlns="http://schemas.onelaw.co.nz/office/2013/03/{A9F5C22D-9D1A-45A0-B4A2-2F34386DF4BD}/">
  <d1p1:KeyValuePairOfstringstring>
    <d1p1:key>Document Id</d1p1:key>
    <d1p1:value>484721.2</d1p1:value>
  </d1p1:KeyValuePairOfstringstring>
  <d1p1:KeyValuePairOfstringstring>
    <d1p1:key>Document Name</d1p1:key>
    <d1p1:value>Other Leave Policy - CCC</d1p1:value>
  </d1p1:KeyValuePairOfstringstring>
  <d1p1:KeyValuePairOfstringstring>
    <d1p1:key>Filed</d1p1:key>
    <d1p1:value>153327.1</d1p1:value>
  </d1p1:KeyValuePairOfstringstring>
  <d1p1:KeyValuePairOfstringstring>
    <d1p1:key>Client Number</d1p1:key>
    <d1p1:value>153327</d1p1:value>
  </d1p1:KeyValuePairOfstringstring>
  <d1p1:KeyValuePairOfstringstring>
    <d1p1:key>Matter Number</d1p1:key>
    <d1p1:value>1</d1p1:value>
  </d1p1:KeyValuePairOfstringstring>
</MetaData>
</file>

<file path=customXml/itemProps1.xml><?xml version="1.0" encoding="utf-8"?>
<ds:datastoreItem xmlns:ds="http://schemas.openxmlformats.org/officeDocument/2006/customXml" ds:itemID="{BE9E0996-34E6-4828-8682-1CA8B3C96846}">
  <ds:schemaRefs>
    <ds:schemaRef ds:uri="http://schemas.microsoft.com/office/2006/metadata/contentType"/>
    <ds:schemaRef ds:uri="http://schemas.microsoft.com/office/2006/metadata/properties/metaAttributes"/>
    <ds:schemaRef ds:uri="http://schemas.microsoft.com/office/2006/metadata/properties"/>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D45A62-12B7-49C4-A2FC-77ACFC0C626D}">
  <ds:schemaRefs>
    <ds:schemaRef ds:uri="http://schemas.microsoft.com/office/2006/metadata/properties"/>
    <ds:schemaRef ds:uri="http://schemas.microsoft.com/office/infopath/2007/PartnerControls"/>
    <ds:schemaRef ds:uri="http://schemas.microsoft.com/sharepoint/v3/fields"/>
  </ds:schemaRefs>
</ds:datastoreItem>
</file>

<file path=customXml/itemProps3.xml><?xml version="1.0" encoding="utf-8"?>
<ds:datastoreItem xmlns:ds="http://schemas.openxmlformats.org/officeDocument/2006/customXml" ds:itemID="{5A140E66-6470-440A-BF0E-5649414824E1}">
  <ds:schemaRefs>
    <ds:schemaRef ds:uri="http://schemas.openxmlformats.org/officeDocument/2006/bibliography"/>
  </ds:schemaRefs>
</ds:datastoreItem>
</file>

<file path=customXml/itemProps4.xml><?xml version="1.0" encoding="utf-8"?>
<ds:datastoreItem xmlns:ds="http://schemas.openxmlformats.org/officeDocument/2006/customXml" ds:itemID="{03C44251-E331-4B8C-9E29-136A9080F1EC}">
  <ds:schemaRefs>
    <ds:schemaRef ds:uri="http://schemas.microsoft.com/sharepoint/v3/contenttype/forms"/>
  </ds:schemaRefs>
</ds:datastoreItem>
</file>

<file path=customXml/itemProps5.xml><?xml version="1.0" encoding="utf-8"?>
<ds:datastoreItem xmlns:ds="http://schemas.openxmlformats.org/officeDocument/2006/customXml" ds:itemID="{5BD85860-F331-4193-9444-0555529654D7}">
  <ds:schemaRefs>
    <ds:schemaRef ds:uri="http://schemas.datacontract.org/2004/07/System.Collections.Generic"/>
    <ds:schemaRef ds:uri="http://schemas.onelaw.co.nz/office/2013/03/{A9F5C22D-9D1A-45A0-B4A2-2F34386DF4BD}/"/>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Pages>
  <Words>576</Words>
  <Characters>2850</Characters>
  <Application>Microsoft Office Word</Application>
  <DocSecurity>0</DocSecurity>
  <Lines>69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Other Leave Policy - CCC</dc:title>
  <dc:subject/>
  <dc:creator>Stephanie Bateman</dc:creator>
  <cp:keywords/>
  <dc:description/>
  <cp:lastModifiedBy>Jordan Guo</cp:lastModifiedBy>
  <cp:revision>3</cp:revision>
  <dcterms:created xsi:type="dcterms:W3CDTF">2022-05-31T02:50:00Z</dcterms:created>
  <dcterms:modified xsi:type="dcterms:W3CDTF">2022-10-18T06:36:00Z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0x01010049F4163FA2E651478701D1FECAB3DD0B</vt:lpwstr>
  </property>
</Properties>
</file>