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17640DAA" w:rsidR="0007462B" w:rsidRPr="009A2AEE" w:rsidRDefault="0061194B"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28A35EC3" wp14:editId="508848F7">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433CEB6F"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2163DE"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3C060E95"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B3018F">
              <w:rPr>
                <w:rFonts w:ascii="Arial" w:hAnsi="Arial" w:cs="Arial"/>
              </w:rPr>
              <w:t>4</w:t>
            </w:r>
            <w:r w:rsidR="00C46280" w:rsidRPr="009A2AEE">
              <w:rPr>
                <w:rFonts w:ascii="Arial" w:hAnsi="Arial" w:cs="Arial"/>
              </w:rPr>
              <w:t>.</w:t>
            </w:r>
            <w:r w:rsidR="00BC6475" w:rsidRPr="009A2AEE">
              <w:rPr>
                <w:rFonts w:ascii="Arial" w:hAnsi="Arial" w:cs="Arial"/>
              </w:rPr>
              <w:t xml:space="preserve"> – </w:t>
            </w:r>
            <w:r w:rsidR="00B3018F">
              <w:rPr>
                <w:rFonts w:ascii="Arial" w:hAnsi="Arial" w:cs="Arial"/>
              </w:rPr>
              <w:t>Content of Social-first Campaign</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38BDFBBF" w14:textId="77777777" w:rsidR="00B3018F" w:rsidRDefault="00B3018F" w:rsidP="00B3018F">
            <w:pPr>
              <w:pStyle w:val="BodyText"/>
              <w:spacing w:before="28"/>
              <w:ind w:right="274"/>
              <w:rPr>
                <w:rFonts w:ascii="AvenirNext LT Pro Regular" w:hAnsi="AvenirNext LT Pro Regular"/>
                <w:sz w:val="22"/>
                <w:szCs w:val="22"/>
              </w:rPr>
            </w:pPr>
          </w:p>
          <w:p w14:paraId="3A4DE66A" w14:textId="1A83436A" w:rsidR="00B3018F" w:rsidRPr="001A3A0C" w:rsidRDefault="00B3018F" w:rsidP="00B3018F">
            <w:pPr>
              <w:pStyle w:val="BodyText"/>
              <w:spacing w:before="28"/>
              <w:ind w:right="274"/>
              <w:rPr>
                <w:rFonts w:ascii="AvenirNext LT Pro Regular" w:hAnsi="AvenirNext LT Pro Regular"/>
                <w:sz w:val="22"/>
                <w:szCs w:val="22"/>
              </w:rPr>
            </w:pPr>
            <w:r w:rsidRPr="001A3A0C">
              <w:rPr>
                <w:rFonts w:ascii="AvenirNext LT Pro Regular" w:hAnsi="AvenirNext LT Pro Regular"/>
                <w:sz w:val="22"/>
                <w:szCs w:val="22"/>
              </w:rPr>
              <w:t>Campaigns</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that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met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the</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client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challenge</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and</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had</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a</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demonstrable</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impact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on</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business results through a compelling content-led solution. The judges are looking for content campaigns that took the big idea beyond advertising-led solutions and formats.</w:t>
            </w:r>
          </w:p>
          <w:p w14:paraId="66E27D47" w14:textId="6B6F97BD" w:rsidR="00B50585" w:rsidRPr="00B3018F" w:rsidRDefault="00B3018F" w:rsidP="00B3018F">
            <w:pPr>
              <w:pStyle w:val="BodyText"/>
              <w:spacing w:before="1"/>
              <w:ind w:right="274"/>
              <w:rPr>
                <w:rFonts w:ascii="AvenirNext LT Pro Regular" w:hAnsi="AvenirNext LT Pro Regular"/>
                <w:sz w:val="22"/>
                <w:szCs w:val="22"/>
              </w:rPr>
            </w:pPr>
            <w:r w:rsidRPr="001A3A0C">
              <w:rPr>
                <w:rFonts w:ascii="AvenirNext LT Pro Regular" w:hAnsi="AvenirNext LT Pro Regular"/>
                <w:sz w:val="22"/>
                <w:szCs w:val="22"/>
              </w:rPr>
              <w:t>Examples might include editorial-style content, branded entertainment, informational content that influenced brand and business results, or social-first campaigns that leveraged the distinct capabilities of social platforms to drive results. Entries should explain</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what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insight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led</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to</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content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being</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the</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best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solution</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to</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the</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client</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brief.</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You</w:t>
            </w:r>
            <w:r w:rsidRPr="001A3A0C">
              <w:rPr>
                <w:rFonts w:ascii="AvenirNext LT Pro Regular" w:hAnsi="AvenirNext LT Pro Regular"/>
                <w:spacing w:val="-3"/>
                <w:sz w:val="22"/>
                <w:szCs w:val="22"/>
              </w:rPr>
              <w:t xml:space="preserve"> </w:t>
            </w:r>
            <w:r w:rsidRPr="001A3A0C">
              <w:rPr>
                <w:rFonts w:ascii="AvenirNext LT Pro Regular" w:hAnsi="AvenirNext LT Pro Regular"/>
                <w:sz w:val="22"/>
                <w:szCs w:val="22"/>
              </w:rPr>
              <w:t>will</w:t>
            </w:r>
            <w:r w:rsidRPr="001A3A0C">
              <w:rPr>
                <w:rFonts w:ascii="AvenirNext LT Pro Regular" w:hAnsi="AvenirNext LT Pro Regular"/>
                <w:spacing w:val="-2"/>
                <w:sz w:val="22"/>
                <w:szCs w:val="22"/>
              </w:rPr>
              <w:t xml:space="preserve"> </w:t>
            </w:r>
            <w:r w:rsidRPr="001A3A0C">
              <w:rPr>
                <w:rFonts w:ascii="AvenirNext LT Pro Regular" w:hAnsi="AvenirNext LT Pro Regular"/>
                <w:sz w:val="22"/>
                <w:szCs w:val="22"/>
              </w:rPr>
              <w:t>need to demonstrate how the context or platform in which the content appeared enhanced the relevance and impact of the content. You will need to prove how this solution drove material and measurable results for the brand.</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4C6EF3F1" w14:textId="76B39188" w:rsidR="00B7549A" w:rsidRPr="009A2AEE" w:rsidRDefault="006D108C" w:rsidP="006D108C">
      <w:pPr>
        <w:tabs>
          <w:tab w:val="left" w:pos="9952"/>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758AF5B8" w14:textId="77777777" w:rsidR="00D62DCB" w:rsidRDefault="00D62DCB" w:rsidP="00D62DCB">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F0181B0" w14:textId="77777777" w:rsidR="00D62DCB" w:rsidRDefault="00D62DCB" w:rsidP="00D62DCB">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70E426A7" w14:textId="08AE6216" w:rsidR="00866AF4" w:rsidRPr="009A2AEE" w:rsidRDefault="00866AF4" w:rsidP="00866AF4">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6A4646">
              <w:rPr>
                <w:rFonts w:ascii="Arial" w:hAnsi="Arial" w:cs="Arial"/>
              </w:rPr>
              <w:t>3</w:t>
            </w:r>
            <w:r w:rsidRPr="009A2AEE">
              <w:rPr>
                <w:rFonts w:ascii="Arial" w:hAnsi="Arial" w:cs="Arial"/>
              </w:rPr>
              <w:t xml:space="preserve"> and </w:t>
            </w:r>
            <w:r>
              <w:rPr>
                <w:rFonts w:ascii="Arial" w:hAnsi="Arial" w:cs="Arial"/>
              </w:rPr>
              <w:t>30 June 202</w:t>
            </w:r>
            <w:r w:rsidR="006A4646">
              <w:rPr>
                <w:rFonts w:ascii="Arial" w:hAnsi="Arial" w:cs="Arial"/>
              </w:rPr>
              <w:t>5</w:t>
            </w:r>
            <w:r w:rsidRPr="009A2AEE">
              <w:rPr>
                <w:rFonts w:ascii="Arial" w:hAnsi="Arial" w:cs="Arial"/>
              </w:rPr>
              <w:t xml:space="preserve">. </w:t>
            </w:r>
            <w:r>
              <w:rPr>
                <w:rFonts w:ascii="Arial" w:hAnsi="Arial" w:cs="Arial"/>
              </w:rPr>
              <w:t>Results may be included up to 2</w:t>
            </w:r>
            <w:r w:rsidR="006A4646">
              <w:rPr>
                <w:rFonts w:ascii="Arial" w:hAnsi="Arial" w:cs="Arial"/>
              </w:rPr>
              <w:t>2</w:t>
            </w:r>
            <w:r>
              <w:rPr>
                <w:rFonts w:ascii="Arial" w:hAnsi="Arial" w:cs="Arial"/>
              </w:rPr>
              <w:t xml:space="preserve"> July 202</w:t>
            </w:r>
            <w:r w:rsidR="006A4646">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7BABCD73" w14:textId="77777777" w:rsidR="00866AF4" w:rsidRPr="009A2AEE" w:rsidRDefault="00866AF4" w:rsidP="00866AF4">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08F5AD7E" w14:textId="77777777" w:rsidR="00866AF4" w:rsidRPr="009A2AEE" w:rsidRDefault="00866AF4" w:rsidP="00866AF4">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540D5FDD" w:rsidR="00EF3F8F" w:rsidRPr="009A2AEE" w:rsidRDefault="00866AF4" w:rsidP="00866AF4">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99F3" w14:textId="77777777" w:rsidR="009F6B63" w:rsidRDefault="009F6B63" w:rsidP="008D53BC">
      <w:pPr>
        <w:spacing w:after="0" w:line="240" w:lineRule="auto"/>
      </w:pPr>
      <w:r>
        <w:separator/>
      </w:r>
    </w:p>
  </w:endnote>
  <w:endnote w:type="continuationSeparator" w:id="0">
    <w:p w14:paraId="5C0F5FCF" w14:textId="77777777" w:rsidR="009F6B63" w:rsidRDefault="009F6B63"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Next LT Pro Regular">
    <w:panose1 w:val="020B0604020202020204"/>
    <w:charset w:val="4D"/>
    <w:family w:val="swiss"/>
    <w:notTrueType/>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444AE5C0" w:rsidR="0057530B" w:rsidRDefault="006D108C">
    <w:pPr>
      <w:pStyle w:val="Footer"/>
    </w:pPr>
    <w:r>
      <w:rPr>
        <w:noProof/>
        <w:sz w:val="52"/>
        <w:szCs w:val="52"/>
      </w:rPr>
      <w:drawing>
        <wp:anchor distT="0" distB="0" distL="114300" distR="114300" simplePos="0" relativeHeight="251658239" behindDoc="0" locked="0" layoutInCell="1" allowOverlap="1" wp14:anchorId="340A2BC4" wp14:editId="4D376DFC">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4F9C9513">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D9B9" w14:textId="77777777" w:rsidR="009F6B63" w:rsidRDefault="009F6B63" w:rsidP="008D53BC">
      <w:pPr>
        <w:spacing w:after="0" w:line="240" w:lineRule="auto"/>
      </w:pPr>
      <w:r>
        <w:separator/>
      </w:r>
    </w:p>
  </w:footnote>
  <w:footnote w:type="continuationSeparator" w:id="0">
    <w:p w14:paraId="0725BDFA" w14:textId="77777777" w:rsidR="009F6B63" w:rsidRDefault="009F6B63"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0A7CE2AA" w:rsidR="00CC1DBD" w:rsidRPr="00CA1B7E" w:rsidRDefault="00AD56B4" w:rsidP="00CC1DBD">
    <w:pPr>
      <w:pStyle w:val="EffieHeader"/>
      <w:tabs>
        <w:tab w:val="clear" w:pos="3686"/>
        <w:tab w:val="left" w:pos="5670"/>
        <w:tab w:val="right" w:pos="10772"/>
      </w:tabs>
      <w:rPr>
        <w:sz w:val="20"/>
        <w:szCs w:val="20"/>
      </w:rPr>
    </w:pPr>
    <w:r>
      <w:t>B0</w:t>
    </w:r>
    <w:r w:rsidR="00E21659">
      <w:t>4</w:t>
    </w:r>
    <w:r w:rsidR="00E643CC">
      <w:t>.</w:t>
    </w:r>
    <w:r w:rsidR="003A14B4" w:rsidRPr="003A14B4">
      <w:t xml:space="preserve"> –</w:t>
    </w:r>
    <w:r w:rsidR="00C46280">
      <w:t xml:space="preserve"> </w:t>
    </w:r>
    <w:r w:rsidR="00B3018F">
      <w:t>Content or Social-first Campaign</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5128912">
    <w:abstractNumId w:val="4"/>
  </w:num>
  <w:num w:numId="2" w16cid:durableId="1290865352">
    <w:abstractNumId w:val="5"/>
  </w:num>
  <w:num w:numId="3" w16cid:durableId="1574660379">
    <w:abstractNumId w:val="3"/>
  </w:num>
  <w:num w:numId="4" w16cid:durableId="457145473">
    <w:abstractNumId w:val="0"/>
  </w:num>
  <w:num w:numId="5" w16cid:durableId="778257596">
    <w:abstractNumId w:val="2"/>
  </w:num>
  <w:num w:numId="6" w16cid:durableId="1841038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163DE"/>
    <w:rsid w:val="002202D6"/>
    <w:rsid w:val="0022364B"/>
    <w:rsid w:val="0024026B"/>
    <w:rsid w:val="002425BE"/>
    <w:rsid w:val="002602E0"/>
    <w:rsid w:val="00263FF1"/>
    <w:rsid w:val="0027453A"/>
    <w:rsid w:val="002A6BE0"/>
    <w:rsid w:val="002F5714"/>
    <w:rsid w:val="00303313"/>
    <w:rsid w:val="00313516"/>
    <w:rsid w:val="00314B31"/>
    <w:rsid w:val="00321762"/>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194B"/>
    <w:rsid w:val="00612423"/>
    <w:rsid w:val="0061664C"/>
    <w:rsid w:val="006225AC"/>
    <w:rsid w:val="00636FC1"/>
    <w:rsid w:val="00641EF1"/>
    <w:rsid w:val="00645551"/>
    <w:rsid w:val="00651A2C"/>
    <w:rsid w:val="00657485"/>
    <w:rsid w:val="0066591F"/>
    <w:rsid w:val="006916C0"/>
    <w:rsid w:val="00693E7A"/>
    <w:rsid w:val="0069602A"/>
    <w:rsid w:val="006A4646"/>
    <w:rsid w:val="006C0356"/>
    <w:rsid w:val="006C55D8"/>
    <w:rsid w:val="006D108C"/>
    <w:rsid w:val="006E055E"/>
    <w:rsid w:val="006E73E5"/>
    <w:rsid w:val="00701F62"/>
    <w:rsid w:val="00703683"/>
    <w:rsid w:val="007145D6"/>
    <w:rsid w:val="0072708D"/>
    <w:rsid w:val="00753708"/>
    <w:rsid w:val="00763FCA"/>
    <w:rsid w:val="007832C5"/>
    <w:rsid w:val="007B0D73"/>
    <w:rsid w:val="007B341E"/>
    <w:rsid w:val="007B7509"/>
    <w:rsid w:val="007C6F82"/>
    <w:rsid w:val="007D637D"/>
    <w:rsid w:val="007E2455"/>
    <w:rsid w:val="007F1306"/>
    <w:rsid w:val="007F6998"/>
    <w:rsid w:val="008028AD"/>
    <w:rsid w:val="00805AC3"/>
    <w:rsid w:val="00843987"/>
    <w:rsid w:val="008518D9"/>
    <w:rsid w:val="00861D5E"/>
    <w:rsid w:val="00866AF4"/>
    <w:rsid w:val="00872B24"/>
    <w:rsid w:val="00892C27"/>
    <w:rsid w:val="008B138C"/>
    <w:rsid w:val="008C1105"/>
    <w:rsid w:val="008C62DB"/>
    <w:rsid w:val="008D53BC"/>
    <w:rsid w:val="008D68A4"/>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9F6B63"/>
    <w:rsid w:val="00A01B6D"/>
    <w:rsid w:val="00A10DDB"/>
    <w:rsid w:val="00A226AF"/>
    <w:rsid w:val="00A52A49"/>
    <w:rsid w:val="00AA7ED6"/>
    <w:rsid w:val="00AB34AB"/>
    <w:rsid w:val="00AD3CAB"/>
    <w:rsid w:val="00AD56B4"/>
    <w:rsid w:val="00AF10B4"/>
    <w:rsid w:val="00B0348E"/>
    <w:rsid w:val="00B1738F"/>
    <w:rsid w:val="00B3018F"/>
    <w:rsid w:val="00B50585"/>
    <w:rsid w:val="00B61855"/>
    <w:rsid w:val="00B63B12"/>
    <w:rsid w:val="00B63EDF"/>
    <w:rsid w:val="00B7549A"/>
    <w:rsid w:val="00BB5D48"/>
    <w:rsid w:val="00BB5F83"/>
    <w:rsid w:val="00BB6AD2"/>
    <w:rsid w:val="00BC2625"/>
    <w:rsid w:val="00BC6475"/>
    <w:rsid w:val="00BE2804"/>
    <w:rsid w:val="00BF1D7A"/>
    <w:rsid w:val="00C00573"/>
    <w:rsid w:val="00C1183E"/>
    <w:rsid w:val="00C13B32"/>
    <w:rsid w:val="00C46280"/>
    <w:rsid w:val="00C56EE0"/>
    <w:rsid w:val="00C66D53"/>
    <w:rsid w:val="00C82B3B"/>
    <w:rsid w:val="00C83F89"/>
    <w:rsid w:val="00CA1195"/>
    <w:rsid w:val="00CA1B7E"/>
    <w:rsid w:val="00CB01FC"/>
    <w:rsid w:val="00CB14CC"/>
    <w:rsid w:val="00CB4DFA"/>
    <w:rsid w:val="00CC1DBD"/>
    <w:rsid w:val="00D10D65"/>
    <w:rsid w:val="00D13186"/>
    <w:rsid w:val="00D26102"/>
    <w:rsid w:val="00D52338"/>
    <w:rsid w:val="00D60B2F"/>
    <w:rsid w:val="00D62DCB"/>
    <w:rsid w:val="00D7037D"/>
    <w:rsid w:val="00D802A3"/>
    <w:rsid w:val="00D92A6E"/>
    <w:rsid w:val="00D9447C"/>
    <w:rsid w:val="00D97E4F"/>
    <w:rsid w:val="00DC6A00"/>
    <w:rsid w:val="00DD1DFF"/>
    <w:rsid w:val="00DE6120"/>
    <w:rsid w:val="00DF0CBF"/>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BF604011-02AB-499E-9E42-AF8AB258E305}"/>
</file>

<file path=docProps/app.xml><?xml version="1.0" encoding="utf-8"?>
<Properties xmlns="http://schemas.openxmlformats.org/officeDocument/2006/extended-properties" xmlns:vt="http://schemas.openxmlformats.org/officeDocument/2006/docPropsVTypes">
  <Template>Normal.dotm</Template>
  <TotalTime>1</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5</cp:revision>
  <cp:lastPrinted>2024-01-07T22:39:00Z</cp:lastPrinted>
  <dcterms:created xsi:type="dcterms:W3CDTF">2025-03-15T00:21:00Z</dcterms:created>
  <dcterms:modified xsi:type="dcterms:W3CDTF">2025-04-01T01:17:00Z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